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F7" w:rsidRDefault="001A49F7" w:rsidP="001A49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НА </w:t>
      </w:r>
    </w:p>
    <w:p w:rsidR="001A49F7" w:rsidRDefault="001A49F7" w:rsidP="001A49F7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Д  О  Г  О  В  О  Р</w:t>
      </w:r>
    </w:p>
    <w:p w:rsidR="001A49F7" w:rsidRDefault="001A49F7" w:rsidP="001A49F7">
      <w:pPr>
        <w:jc w:val="center"/>
        <w:rPr>
          <w:sz w:val="22"/>
          <w:szCs w:val="22"/>
        </w:rPr>
      </w:pPr>
      <w:r>
        <w:rPr>
          <w:sz w:val="22"/>
          <w:szCs w:val="22"/>
        </w:rPr>
        <w:t>№ …../.... 2019 год.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 продажбата на прогнозни количества дървесина на корен от обект № </w:t>
      </w:r>
      <w:r>
        <w:rPr>
          <w:b/>
          <w:sz w:val="22"/>
          <w:szCs w:val="22"/>
        </w:rPr>
        <w:t>.........,</w:t>
      </w:r>
      <w:r>
        <w:rPr>
          <w:sz w:val="22"/>
          <w:szCs w:val="22"/>
        </w:rPr>
        <w:t xml:space="preserve"> отдел </w:t>
      </w:r>
      <w:r>
        <w:rPr>
          <w:b/>
          <w:sz w:val="22"/>
          <w:szCs w:val="22"/>
        </w:rPr>
        <w:t xml:space="preserve">...... </w:t>
      </w:r>
      <w:r>
        <w:rPr>
          <w:sz w:val="22"/>
          <w:szCs w:val="22"/>
        </w:rPr>
        <w:t xml:space="preserve">подотдел </w:t>
      </w:r>
      <w:r>
        <w:rPr>
          <w:b/>
          <w:sz w:val="22"/>
          <w:szCs w:val="22"/>
        </w:rPr>
        <w:t>„.....”,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отдел</w:t>
      </w:r>
      <w:r>
        <w:rPr>
          <w:b/>
          <w:sz w:val="22"/>
          <w:szCs w:val="22"/>
        </w:rPr>
        <w:t xml:space="preserve">,  </w:t>
      </w:r>
      <w:r>
        <w:rPr>
          <w:sz w:val="22"/>
          <w:szCs w:val="22"/>
        </w:rPr>
        <w:t xml:space="preserve"> от  -2019   год. - на</w:t>
      </w:r>
      <w:r>
        <w:rPr>
          <w:b/>
          <w:bCs/>
          <w:sz w:val="22"/>
          <w:szCs w:val="22"/>
        </w:rPr>
        <w:t xml:space="preserve"> ОБЩИНА ЧИПРОВЦИ</w:t>
      </w:r>
      <w:r>
        <w:rPr>
          <w:sz w:val="22"/>
          <w:szCs w:val="22"/>
        </w:rPr>
        <w:t>.</w:t>
      </w:r>
    </w:p>
    <w:p w:rsidR="001A49F7" w:rsidRDefault="001A49F7" w:rsidP="001A49F7">
      <w:pPr>
        <w:jc w:val="both"/>
        <w:rPr>
          <w:sz w:val="8"/>
          <w:szCs w:val="8"/>
        </w:rPr>
      </w:pP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Днес, …. 2019 год.  в гр. Чипровци, се сключи настоящият  договор между: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ascii="Book Antiqua" w:hAnsi="Book Antiqua"/>
        </w:rPr>
        <w:t xml:space="preserve">Община Чипровци, представлявано от ........................................................................., в качеството му на Кмет на Община Чипровци, ЕИК ............................................ наричано за краткост по-долу  ПРОДАВАЧ, </w:t>
      </w:r>
      <w:r>
        <w:rPr>
          <w:sz w:val="22"/>
          <w:szCs w:val="22"/>
        </w:rPr>
        <w:t xml:space="preserve">и 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…………………………..гр. ………………..ул.”………….” №….., с ЕИК …………….., съгласно Търговския регистър към Агенция по вписванията, представляван/о чрез пълномощно от………………………., управлявано от ……………и наричан за краткост по-долу КУПУВАЧ, за следното:</w:t>
      </w:r>
    </w:p>
    <w:p w:rsidR="001A49F7" w:rsidRDefault="001A49F7" w:rsidP="001A49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ПРЕДМЕТ НА ДОГОВОРА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1.1. Настоящият договор се сключва на основание Заповед №…../….2019 год. на кмета на ОБЩИНА ЧИПРОВЦИ за определяне на купувач, 2бр. утвърдени протоколи за работата на комисия, назначена със Заповед № …………………… и чл. 35, ал. 3 от Наредбата за условията и реда за възлагане  изпълнението на дейности в горските територии - държавна и общинска собственост и за ползването на дървесина и недървесни горски продукти.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ПРОДАВАЧЪТ прехвърля на КУПУВАЧА собствеността върху прогнозни количества маркирана дървесина на корен от обект № </w:t>
      </w:r>
      <w:r>
        <w:rPr>
          <w:b/>
          <w:sz w:val="22"/>
          <w:szCs w:val="22"/>
          <w:lang w:val="en-US"/>
        </w:rPr>
        <w:t>19…..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t xml:space="preserve">отдел </w:t>
      </w:r>
      <w:r>
        <w:rPr>
          <w:b/>
        </w:rPr>
        <w:t xml:space="preserve">..... </w:t>
      </w:r>
      <w:r>
        <w:t xml:space="preserve">подотдел </w:t>
      </w:r>
      <w:r>
        <w:rPr>
          <w:b/>
        </w:rPr>
        <w:t>„...........”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 от  2019 год.  На ОБЩИНА ЧИПРОВЦИ.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1.3. КУПУВАЧЪТ приема и заплаща договорената между страните цена посочена в точки 2.1. от настоящия договор.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b/>
          <w:sz w:val="22"/>
          <w:szCs w:val="22"/>
        </w:rPr>
        <w:t>Срок на договора 31.12.2019 г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  </w:t>
      </w:r>
      <w:r>
        <w:rPr>
          <w:sz w:val="22"/>
          <w:szCs w:val="22"/>
        </w:rPr>
        <w:t>Договорът влиза в сила от датата на подписването му.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1.5. Страните са длъжни да спазват разпоредбите на нормативните документи за ползване на дървесината от горите.</w:t>
      </w:r>
    </w:p>
    <w:p w:rsidR="001A49F7" w:rsidRDefault="001A49F7" w:rsidP="001A49F7">
      <w:pPr>
        <w:jc w:val="both"/>
        <w:rPr>
          <w:sz w:val="8"/>
          <w:szCs w:val="8"/>
        </w:rPr>
      </w:pPr>
    </w:p>
    <w:p w:rsidR="001A49F7" w:rsidRDefault="001A49F7" w:rsidP="001A49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ЦЕНА И НАЧИН НА ПЛАЩАНЕ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Цената, която КУПУВАЧЪТ заплаща за  общото прогнозно количество  от </w:t>
      </w:r>
      <w:r>
        <w:rPr>
          <w:b/>
          <w:sz w:val="22"/>
          <w:szCs w:val="22"/>
        </w:rPr>
        <w:t>........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пл. куб.м.</w:t>
      </w:r>
      <w:r>
        <w:rPr>
          <w:sz w:val="22"/>
          <w:szCs w:val="22"/>
        </w:rPr>
        <w:t xml:space="preserve"> прогнозни количества маркирана дървесина на корен от обект № </w:t>
      </w:r>
      <w:r>
        <w:rPr>
          <w:b/>
          <w:sz w:val="22"/>
          <w:szCs w:val="22"/>
        </w:rPr>
        <w:t>.............</w:t>
      </w:r>
      <w:r>
        <w:rPr>
          <w:sz w:val="22"/>
          <w:szCs w:val="22"/>
        </w:rPr>
        <w:t xml:space="preserve">  отдел </w:t>
      </w:r>
      <w:r>
        <w:rPr>
          <w:b/>
          <w:sz w:val="22"/>
          <w:szCs w:val="22"/>
        </w:rPr>
        <w:t>........</w:t>
      </w:r>
      <w:r>
        <w:rPr>
          <w:sz w:val="22"/>
          <w:szCs w:val="22"/>
        </w:rPr>
        <w:t xml:space="preserve">подотдел </w:t>
      </w:r>
      <w:r>
        <w:rPr>
          <w:b/>
          <w:sz w:val="22"/>
          <w:szCs w:val="22"/>
        </w:rPr>
        <w:t>„.....”,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отдел </w:t>
      </w:r>
      <w:r>
        <w:rPr>
          <w:b/>
          <w:sz w:val="22"/>
          <w:szCs w:val="22"/>
        </w:rPr>
        <w:t xml:space="preserve">.... </w:t>
      </w:r>
      <w:r>
        <w:rPr>
          <w:sz w:val="22"/>
          <w:szCs w:val="22"/>
        </w:rPr>
        <w:t xml:space="preserve">подотдел </w:t>
      </w:r>
      <w:r>
        <w:rPr>
          <w:b/>
          <w:sz w:val="22"/>
          <w:szCs w:val="22"/>
        </w:rPr>
        <w:t>„..........”,</w:t>
      </w:r>
      <w:r>
        <w:rPr>
          <w:sz w:val="22"/>
          <w:szCs w:val="22"/>
        </w:rPr>
        <w:t xml:space="preserve"> е (…..) лева без вкл. ДДС, разпределена по сортименти съгласно спецификация, неразделна част от настоящия договор.</w:t>
      </w:r>
    </w:p>
    <w:p w:rsidR="001A49F7" w:rsidRDefault="001A49F7" w:rsidP="001A49F7">
      <w:pPr>
        <w:jc w:val="both"/>
        <w:rPr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506"/>
        <w:gridCol w:w="2974"/>
        <w:gridCol w:w="835"/>
        <w:gridCol w:w="1033"/>
        <w:gridCol w:w="1033"/>
        <w:gridCol w:w="1033"/>
        <w:gridCol w:w="858"/>
        <w:gridCol w:w="717"/>
        <w:gridCol w:w="666"/>
        <w:gridCol w:w="1275"/>
      </w:tblGrid>
      <w:tr w:rsidR="001A49F7" w:rsidTr="007B3016">
        <w:trPr>
          <w:trHeight w:val="330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4"/>
              <w:gridCol w:w="2860"/>
              <w:gridCol w:w="694"/>
              <w:gridCol w:w="709"/>
              <w:gridCol w:w="992"/>
              <w:gridCol w:w="709"/>
              <w:gridCol w:w="709"/>
              <w:gridCol w:w="992"/>
              <w:gridCol w:w="709"/>
              <w:gridCol w:w="850"/>
              <w:gridCol w:w="1067"/>
            </w:tblGrid>
            <w:tr w:rsidR="001A49F7" w:rsidTr="007B3016">
              <w:trPr>
                <w:trHeight w:val="255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vAlign w:val="center"/>
                </w:tcPr>
                <w:p w:rsidR="001A49F7" w:rsidRDefault="001A49F7" w:rsidP="007B3016">
                  <w:pPr>
                    <w:rPr>
                      <w:lang w:eastAsia="bg-BG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A49F7" w:rsidRDefault="001A49F7" w:rsidP="007B30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1A49F7" w:rsidTr="007B3016">
              <w:trPr>
                <w:trHeight w:val="118"/>
              </w:trPr>
              <w:tc>
                <w:tcPr>
                  <w:tcW w:w="6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1A49F7" w:rsidRDefault="001A49F7" w:rsidP="007B3016">
                  <w:pPr>
                    <w:rPr>
                      <w:lang w:eastAsia="bg-BG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A49F7" w:rsidRDefault="001A49F7" w:rsidP="007B3016">
                  <w:pPr>
                    <w:rPr>
                      <w:rFonts w:ascii="Arial" w:hAnsi="Arial" w:cs="Arial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1A49F7" w:rsidTr="007B3016">
              <w:trPr>
                <w:trHeight w:val="150"/>
              </w:trPr>
              <w:tc>
                <w:tcPr>
                  <w:tcW w:w="6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1A49F7" w:rsidRDefault="001A49F7" w:rsidP="007B3016">
                  <w:pPr>
                    <w:rPr>
                      <w:lang w:eastAsia="bg-BG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A49F7" w:rsidRDefault="001A49F7" w:rsidP="007B3016">
                  <w:pPr>
                    <w:rPr>
                      <w:rFonts w:ascii="Arial" w:hAnsi="Arial" w:cs="Arial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A49F7" w:rsidRDefault="001A49F7" w:rsidP="007B3016">
                  <w:pPr>
                    <w:jc w:val="right"/>
                    <w:rPr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1A49F7" w:rsidTr="007B3016">
              <w:trPr>
                <w:trHeight w:val="270"/>
              </w:trPr>
              <w:tc>
                <w:tcPr>
                  <w:tcW w:w="6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1A49F7" w:rsidRDefault="001A49F7" w:rsidP="007B3016">
                  <w:pPr>
                    <w:rPr>
                      <w:lang w:eastAsia="bg-BG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CFFFF"/>
                  <w:vAlign w:val="bottom"/>
                </w:tcPr>
                <w:p w:rsidR="001A49F7" w:rsidRDefault="001A49F7" w:rsidP="007B301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CFFFF"/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FF"/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CFFFF"/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CFFFF"/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FF"/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CFFFF"/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CFFFF"/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CCFFFF"/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</w:tcPr>
                <w:p w:rsidR="001A49F7" w:rsidRDefault="001A49F7" w:rsidP="007B3016">
                  <w:pPr>
                    <w:jc w:val="right"/>
                    <w:rPr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1A49F7" w:rsidTr="007B3016">
              <w:trPr>
                <w:trHeight w:val="330"/>
              </w:trPr>
              <w:tc>
                <w:tcPr>
                  <w:tcW w:w="10925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1A49F7" w:rsidRDefault="001A49F7" w:rsidP="007B3016">
                  <w:pPr>
                    <w:rPr>
                      <w:b/>
                      <w:bCs/>
                      <w:u w:val="single"/>
                      <w:lang w:eastAsia="bg-BG"/>
                    </w:rPr>
                  </w:pPr>
                  <w:r>
                    <w:rPr>
                      <w:b/>
                      <w:bCs/>
                      <w:u w:val="single"/>
                      <w:lang w:eastAsia="bg-BG"/>
                    </w:rPr>
                    <w:t xml:space="preserve"> цена на обекта</w:t>
                  </w:r>
                  <w:r>
                    <w:rPr>
                      <w:b/>
                      <w:bCs/>
                      <w:i/>
                      <w:iCs/>
                      <w:lang w:eastAsia="bg-BG"/>
                    </w:rPr>
                    <w:t>:</w:t>
                  </w:r>
                  <w:r>
                    <w:rPr>
                      <w:b/>
                      <w:bCs/>
                      <w:i/>
                      <w:iCs/>
                      <w:lang w:val="en-US" w:eastAsia="bg-BG"/>
                    </w:rPr>
                    <w:t xml:space="preserve"> ........................................</w:t>
                  </w:r>
                  <w:r>
                    <w:rPr>
                      <w:b/>
                      <w:bCs/>
                      <w:i/>
                      <w:iCs/>
                      <w:lang w:eastAsia="bg-BG"/>
                    </w:rPr>
                    <w:t xml:space="preserve">  без ДДС, формирана по категории дървесина и сортименти. </w:t>
                  </w:r>
                </w:p>
              </w:tc>
            </w:tr>
          </w:tbl>
          <w:p w:rsidR="001A49F7" w:rsidRDefault="001A49F7" w:rsidP="007B3016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</w:rPr>
              <w:t xml:space="preserve">Достигната </w:t>
            </w:r>
            <w:r>
              <w:rPr>
                <w:b/>
                <w:bCs/>
                <w:u w:val="single"/>
                <w:lang w:val="en-US"/>
              </w:rPr>
              <w:t>цена на обекта</w:t>
            </w:r>
            <w:r>
              <w:rPr>
                <w:b/>
                <w:bCs/>
                <w:i/>
                <w:iCs/>
                <w:lang w:val="en-US"/>
              </w:rPr>
              <w:t xml:space="preserve">: </w:t>
            </w:r>
          </w:p>
        </w:tc>
      </w:tr>
      <w:tr w:rsidR="001A49F7" w:rsidTr="007B3016">
        <w:trPr>
          <w:trHeight w:val="300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A49F7" w:rsidRDefault="001A49F7" w:rsidP="007B301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Гаранция за изпълнение на договора е сума в размер на 10% от достигнатата цена</w:t>
            </w:r>
          </w:p>
        </w:tc>
      </w:tr>
      <w:tr w:rsidR="001A49F7" w:rsidTr="007B3016">
        <w:trPr>
          <w:trHeight w:val="60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Необходима техника - специфична за обекта, до</w:t>
            </w:r>
            <w:r>
              <w:rPr>
                <w:b/>
                <w:bCs/>
                <w:sz w:val="22"/>
                <w:szCs w:val="22"/>
              </w:rPr>
              <w:t>казана от купувача</w:t>
            </w:r>
          </w:p>
        </w:tc>
      </w:tr>
      <w:tr w:rsidR="001A49F7" w:rsidTr="007B3016">
        <w:trPr>
          <w:trHeight w:val="8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1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>Моторни триони - регистрирани в КТИ</w:t>
            </w:r>
            <w:r>
              <w:rPr>
                <w:sz w:val="16"/>
                <w:szCs w:val="16"/>
                <w:lang w:val="en-US"/>
              </w:rPr>
              <w:t>/ в сила от 01.01.2016г. в съответната ОД“Земеделие“/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49F7" w:rsidRDefault="001A49F7" w:rsidP="007B3016">
            <w:r>
              <w:t>1</w:t>
            </w:r>
            <w:r>
              <w:rPr>
                <w:lang w:val="en-US"/>
              </w:rPr>
              <w:t xml:space="preserve"> бр</w:t>
            </w:r>
            <w:r>
              <w:t>.</w:t>
            </w:r>
          </w:p>
        </w:tc>
      </w:tr>
      <w:tr w:rsidR="001A49F7" w:rsidTr="007B3016">
        <w:trPr>
          <w:trHeight w:val="8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1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9F7" w:rsidRDefault="001A49F7" w:rsidP="007B3016">
            <w:r>
              <w:t>В</w:t>
            </w:r>
            <w:r>
              <w:rPr>
                <w:sz w:val="28"/>
                <w:szCs w:val="28"/>
              </w:rPr>
              <w:t xml:space="preserve">ерижен или колесен трактор за извоз на дървесина 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или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49F7" w:rsidRDefault="001A49F7" w:rsidP="007B3016">
            <w:r>
              <w:rPr>
                <w:lang w:val="en-US"/>
              </w:rPr>
              <w:t>1 бр</w:t>
            </w:r>
            <w:r>
              <w:t>.</w:t>
            </w:r>
          </w:p>
        </w:tc>
      </w:tr>
      <w:tr w:rsidR="001A49F7" w:rsidTr="007B3016">
        <w:trPr>
          <w:trHeight w:val="8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14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 xml:space="preserve">Коне за самарски обоз (собствени или наети) - </w:t>
            </w:r>
            <w:r>
              <w:rPr>
                <w:sz w:val="16"/>
                <w:szCs w:val="16"/>
                <w:lang w:val="en-US"/>
              </w:rPr>
              <w:t>с паспорт издаден от БАБХ или Асоциация по коневъдство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F7" w:rsidRDefault="001A49F7" w:rsidP="007B3016">
            <w:r>
              <w:t>2</w:t>
            </w:r>
            <w:r>
              <w:rPr>
                <w:lang w:val="en-US"/>
              </w:rPr>
              <w:t xml:space="preserve"> бр</w:t>
            </w:r>
            <w:r>
              <w:t>.</w:t>
            </w:r>
          </w:p>
        </w:tc>
      </w:tr>
      <w:tr w:rsidR="001A49F7" w:rsidTr="007B3016">
        <w:trPr>
          <w:trHeight w:val="6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>Срок за изпълнение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49F7" w:rsidRDefault="001A49F7" w:rsidP="007B3016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A49F7" w:rsidRDefault="001A49F7" w:rsidP="007B30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31.1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.2019</w:t>
            </w:r>
          </w:p>
        </w:tc>
      </w:tr>
    </w:tbl>
    <w:p w:rsidR="001A49F7" w:rsidRDefault="001A49F7" w:rsidP="001A49F7">
      <w:pPr>
        <w:jc w:val="both"/>
        <w:rPr>
          <w:sz w:val="22"/>
          <w:szCs w:val="22"/>
        </w:rPr>
      </w:pPr>
    </w:p>
    <w:p w:rsidR="001A49F7" w:rsidRDefault="001A49F7" w:rsidP="001A49F7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Окачествяването на добитите асортименти ще се извършва по БДС.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2.2. Плащанията по договора се извършват както следва: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>
        <w:rPr>
          <w:rStyle w:val="FR3Char"/>
          <w:bCs/>
          <w:sz w:val="22"/>
          <w:szCs w:val="22"/>
        </w:rPr>
        <w:t>Авансовата вноска е в размер на 20 %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 достигнатата стойност на правото на ползване за насаждението</w:t>
      </w:r>
      <w:r>
        <w:rPr>
          <w:sz w:val="22"/>
          <w:szCs w:val="22"/>
        </w:rPr>
        <w:t xml:space="preserve"> и се заплаща най-късно преди издаване на първия превозен билет за транспортиране на договорираната дървесина, по банкова сметка на </w:t>
      </w:r>
      <w:r>
        <w:rPr>
          <w:rStyle w:val="FR3Char"/>
          <w:bCs/>
          <w:sz w:val="28"/>
          <w:szCs w:val="28"/>
        </w:rPr>
        <w:t xml:space="preserve">Община Чипровци, </w:t>
      </w:r>
      <w:r>
        <w:rPr>
          <w:rFonts w:cs="Tahoma"/>
          <w:b/>
          <w:color w:val="000000"/>
        </w:rPr>
        <w:t>IBAN: BG85STSA93008400055000, BIC: STSABGSF,</w:t>
      </w:r>
      <w:r>
        <w:rPr>
          <w:b/>
        </w:rPr>
        <w:t xml:space="preserve"> Банка : ДСК ,клон гр. Чипровци.</w:t>
      </w:r>
      <w:r>
        <w:rPr>
          <w:lang w:val="ru-RU"/>
        </w:rPr>
        <w:t xml:space="preserve"> </w:t>
      </w:r>
      <w:r>
        <w:rPr>
          <w:rFonts w:ascii="Book Antiqua" w:hAnsi="Book Antiqua"/>
        </w:rPr>
        <w:t xml:space="preserve"> </w:t>
      </w:r>
      <w:r>
        <w:rPr>
          <w:sz w:val="22"/>
          <w:szCs w:val="22"/>
        </w:rPr>
        <w:t xml:space="preserve"> Останалата част от цената по договора се заплаща по същата банкова сметка,  на месечни вноски в размер, определен на базата на остатъка от стойността на обекта, разделен на броя на месеците по срока за извоз, определен в позволителното за сеч: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До ……………год. ………… лв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До ……………год. ………… лв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До …………… год. ……….. лв., в които суми не е включен ДДС.</w:t>
      </w:r>
    </w:p>
    <w:p w:rsidR="001A49F7" w:rsidRDefault="001A49F7" w:rsidP="001A49F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 извършване плащанията на посочените суми, същите следва да бъдат с включен ДДС.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2.2.2. При добити количества по асортименти, превишаващи размера на вноските, КУПУВАЧА заплаща стойността на добитата дървесина преди издаване на превозни билети. 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ПРОДАВАЧЪТ издава превозни билети до размера на внесените от КУПУВАЧА вноски. 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Крайните срокове за окончателното заплащане и транспортиране на отсечената дървесина като цяло е крайния срок за извоз, посочен в съответното позволително за сеч за даденото насаждение от обекта, предмет на настоящия договор. 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Добитата дървесина се фактурира по асортименти, като цената за всяка асортимент се определена в т. 2.1  от настоящия договор. 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2.4.2. При разлики между действително добитите количества дървесина по асортименти и предварително посочените към настоящия договор, заплащането се извършва на база действително добито количество от даден асортимент по посочените от КУПУВАЧА в настоящия договор цени.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Гаранция за изпълнение на договора в размер на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от цената по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договора - ………….. лв. и се довнася преди сключване на договора.</w:t>
      </w:r>
    </w:p>
    <w:p w:rsidR="001A49F7" w:rsidRDefault="001A49F7" w:rsidP="001A49F7">
      <w:pPr>
        <w:suppressLineNumbers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2.6. Гаранцията за изпълнение на сключения договор се освобождава при изпълнение на договорните задължения в срок 10 работни дни  след окончателното приемане на извършената работа с приемателно-предавателни протоколи за обекта, като при неспазване на посочения срок Продавачът дължи лихва в размер на законната лихва за всеки ден просрочване.</w:t>
      </w:r>
    </w:p>
    <w:p w:rsidR="001A49F7" w:rsidRDefault="001A49F7" w:rsidP="001A49F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2.7.Гаранцията за изпълнението на договора се освобождава от Продавача след освидетелстване на всички сечища в обекта, заплащането на всички дължими суми по настоящия договор и</w:t>
      </w:r>
      <w:r>
        <w:rPr>
          <w:sz w:val="22"/>
          <w:szCs w:val="22"/>
          <w:lang w:val="ru-RU"/>
        </w:rPr>
        <w:t xml:space="preserve"> след</w:t>
      </w:r>
      <w:r>
        <w:rPr>
          <w:sz w:val="22"/>
          <w:szCs w:val="22"/>
        </w:rPr>
        <w:t xml:space="preserve"> окончателното транспортиране на цялото количество действително добита дървесина. </w:t>
      </w:r>
      <w:r>
        <w:rPr>
          <w:sz w:val="22"/>
          <w:szCs w:val="22"/>
          <w:lang w:val="ru-RU"/>
        </w:rPr>
        <w:t>Протоколът за освидетелстване на сечищата се подписва от лицензирания лесовъд. Подписаният протокол се утвърждава от продавача или от оправомощено от него лице.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A49F7" w:rsidRDefault="001A49F7" w:rsidP="001A49F7">
      <w:pPr>
        <w:shd w:val="clear" w:color="auto" w:fill="FFFFFF"/>
        <w:tabs>
          <w:tab w:val="left" w:pos="1418"/>
        </w:tabs>
        <w:jc w:val="both"/>
        <w:outlineLvl w:val="0"/>
        <w:rPr>
          <w:b/>
          <w:bCs/>
          <w:iCs/>
          <w:color w:val="000000"/>
          <w:spacing w:val="-1"/>
        </w:rPr>
      </w:pPr>
      <w:r>
        <w:rPr>
          <w:b/>
          <w:bCs/>
          <w:iCs/>
          <w:color w:val="000000"/>
          <w:spacing w:val="-4"/>
        </w:rPr>
        <w:t xml:space="preserve">  </w:t>
      </w:r>
      <w:r>
        <w:rPr>
          <w:b/>
          <w:bCs/>
          <w:iCs/>
          <w:color w:val="000000"/>
          <w:spacing w:val="-1"/>
        </w:rPr>
        <w:t xml:space="preserve">       ІІІ. ПРАВА И ЗАДЪЛЖЕНИЯ НА СТРАНИТЕ</w:t>
      </w:r>
    </w:p>
    <w:p w:rsidR="001A49F7" w:rsidRDefault="001A49F7" w:rsidP="001A49F7">
      <w:pPr>
        <w:tabs>
          <w:tab w:val="left" w:pos="567"/>
          <w:tab w:val="right" w:pos="9974"/>
        </w:tabs>
        <w:spacing w:before="120"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ПРАВА И ЗАДЪЛЖЕНИЯ НА ПРОДАВАЧА</w:t>
      </w:r>
    </w:p>
    <w:p w:rsidR="001A49F7" w:rsidRDefault="001A49F7" w:rsidP="001A49F7">
      <w:pPr>
        <w:tabs>
          <w:tab w:val="left" w:pos="567"/>
          <w:tab w:val="right" w:pos="997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1. ПРОДАВАЧЪТ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има право да</w:t>
      </w:r>
      <w:r>
        <w:rPr>
          <w:sz w:val="22"/>
          <w:szCs w:val="22"/>
        </w:rPr>
        <w:t>:</w:t>
      </w:r>
    </w:p>
    <w:p w:rsidR="001A49F7" w:rsidRDefault="001A49F7" w:rsidP="001A49F7">
      <w:pPr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</w:t>
      </w:r>
      <w:r>
        <w:rPr>
          <w:caps/>
          <w:sz w:val="22"/>
          <w:szCs w:val="22"/>
        </w:rPr>
        <w:t>КУПУВАЧА</w:t>
      </w:r>
      <w:r>
        <w:rPr>
          <w:sz w:val="22"/>
          <w:szCs w:val="22"/>
        </w:rPr>
        <w:t xml:space="preserve"> при констатирани пропуски по изпълнение на възложената работа в писмена форма.</w:t>
      </w:r>
    </w:p>
    <w:p w:rsidR="001A49F7" w:rsidRDefault="001A49F7" w:rsidP="001A49F7">
      <w:pPr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Издава разпореждания за временно спиране или цялостно прекратяване на дейностите, свързани с ползването на стояща дървесина на корен, </w:t>
      </w:r>
      <w:r>
        <w:rPr>
          <w:rFonts w:hint="eastAsia"/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да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дължи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обезщетение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пропуснати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ползи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неустойки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нанесени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вреди</w:t>
      </w:r>
      <w:r>
        <w:rPr>
          <w:sz w:val="22"/>
          <w:szCs w:val="22"/>
        </w:rPr>
        <w:t>, в следните случаи:</w:t>
      </w:r>
    </w:p>
    <w:p w:rsidR="001A49F7" w:rsidRDefault="001A49F7" w:rsidP="001A49F7">
      <w:pPr>
        <w:numPr>
          <w:ilvl w:val="1"/>
          <w:numId w:val="2"/>
        </w:numPr>
        <w:tabs>
          <w:tab w:val="left" w:pos="709"/>
          <w:tab w:val="left" w:pos="851"/>
          <w:tab w:val="left" w:pos="108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Нарушения на Закона за горите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ЗГ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или свързаните с него подзаконови нормативни актове;</w:t>
      </w:r>
    </w:p>
    <w:p w:rsidR="001A49F7" w:rsidRDefault="001A49F7" w:rsidP="001A49F7">
      <w:pPr>
        <w:numPr>
          <w:ilvl w:val="1"/>
          <w:numId w:val="2"/>
        </w:numPr>
        <w:tabs>
          <w:tab w:val="left" w:pos="709"/>
          <w:tab w:val="left" w:pos="851"/>
          <w:tab w:val="left" w:pos="126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Неспазване изискванията на действащите стандарти за качество на дървесината (БДС/ЕN);</w:t>
      </w:r>
    </w:p>
    <w:p w:rsidR="001A49F7" w:rsidRDefault="001A49F7" w:rsidP="001A49F7">
      <w:pPr>
        <w:numPr>
          <w:ilvl w:val="1"/>
          <w:numId w:val="2"/>
        </w:numPr>
        <w:tabs>
          <w:tab w:val="left" w:pos="567"/>
          <w:tab w:val="left" w:pos="851"/>
          <w:tab w:val="left" w:pos="126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Неспазване на изискванията на Закона за здравословни и безопасни условия на труд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ЗЗБУТ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; </w:t>
      </w:r>
    </w:p>
    <w:p w:rsidR="001A49F7" w:rsidRDefault="001A49F7" w:rsidP="001A49F7">
      <w:pPr>
        <w:numPr>
          <w:ilvl w:val="1"/>
          <w:numId w:val="2"/>
        </w:numPr>
        <w:tabs>
          <w:tab w:val="left" w:pos="709"/>
          <w:tab w:val="left" w:pos="851"/>
          <w:tab w:val="left" w:pos="126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Неспазване на противопожарните и др. изисквания;</w:t>
      </w:r>
    </w:p>
    <w:p w:rsidR="001A49F7" w:rsidRDefault="001A49F7" w:rsidP="001A49F7">
      <w:pPr>
        <w:numPr>
          <w:ilvl w:val="1"/>
          <w:numId w:val="2"/>
        </w:numPr>
        <w:tabs>
          <w:tab w:val="left" w:pos="709"/>
          <w:tab w:val="left" w:pos="851"/>
          <w:tab w:val="left" w:pos="126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Наредбата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>.</w:t>
      </w:r>
    </w:p>
    <w:p w:rsidR="001A49F7" w:rsidRDefault="001A49F7" w:rsidP="001A49F7">
      <w:pPr>
        <w:numPr>
          <w:ilvl w:val="0"/>
          <w:numId w:val="3"/>
        </w:numPr>
        <w:tabs>
          <w:tab w:val="left" w:pos="567"/>
          <w:tab w:val="left" w:pos="709"/>
          <w:tab w:val="left" w:pos="1418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1A49F7" w:rsidRDefault="001A49F7" w:rsidP="001A49F7">
      <w:pPr>
        <w:numPr>
          <w:ilvl w:val="0"/>
          <w:numId w:val="3"/>
        </w:numPr>
        <w:tabs>
          <w:tab w:val="left" w:pos="567"/>
          <w:tab w:val="left" w:pos="709"/>
        </w:tabs>
        <w:ind w:left="0" w:firstLine="0"/>
        <w:jc w:val="both"/>
        <w:rPr>
          <w:rFonts w:ascii="Calibri" w:hAnsi="Calibri"/>
          <w:b/>
          <w:color w:val="FF0000"/>
          <w:sz w:val="22"/>
          <w:szCs w:val="22"/>
          <w:lang w:val="ru-RU"/>
        </w:rPr>
      </w:pPr>
      <w:r>
        <w:rPr>
          <w:sz w:val="22"/>
          <w:szCs w:val="22"/>
        </w:rPr>
        <w:t>Спре временно извоза на дървесина от насажденията до временните складове и транспортирането й при лоши метеорологични условия, преовлажнени почви, както и при форсмажорни обстоятелства, с оглед опазване и предотвратяване на повреди на горските пътища.</w:t>
      </w:r>
      <w:r>
        <w:rPr>
          <w:sz w:val="22"/>
          <w:szCs w:val="22"/>
          <w:lang w:val="ru-RU"/>
        </w:rPr>
        <w:t xml:space="preserve"> </w:t>
      </w:r>
    </w:p>
    <w:p w:rsidR="001A49F7" w:rsidRDefault="001A49F7" w:rsidP="001A49F7"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Инициира с писмена покана приемането на добитата от КУПУВАЧА дървесина при налични количества дървесина на временен склад.</w:t>
      </w:r>
      <w:r>
        <w:rPr>
          <w:sz w:val="22"/>
          <w:szCs w:val="22"/>
        </w:rPr>
        <w:t xml:space="preserve"> </w:t>
      </w:r>
    </w:p>
    <w:p w:rsidR="001A49F7" w:rsidRDefault="001A49F7" w:rsidP="001A49F7"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  <w:lang w:val="ru-RU"/>
        </w:rPr>
        <w:t xml:space="preserve">оиска от </w:t>
      </w:r>
      <w:r>
        <w:rPr>
          <w:sz w:val="22"/>
          <w:szCs w:val="22"/>
        </w:rPr>
        <w:t>КУПУВАЧА</w:t>
      </w:r>
      <w:r>
        <w:rPr>
          <w:sz w:val="22"/>
          <w:szCs w:val="22"/>
          <w:lang w:val="ru-RU"/>
        </w:rPr>
        <w:t xml:space="preserve"> за негова сметка да осъществи изпълнението на </w:t>
      </w:r>
      <w:r>
        <w:rPr>
          <w:sz w:val="22"/>
          <w:szCs w:val="22"/>
        </w:rPr>
        <w:t>определен</w:t>
      </w:r>
      <w:r>
        <w:rPr>
          <w:sz w:val="22"/>
          <w:szCs w:val="22"/>
          <w:lang w:val="ru-RU"/>
        </w:rPr>
        <w:t>ите в договора технологични и качествени показатели</w:t>
      </w:r>
      <w:r>
        <w:rPr>
          <w:sz w:val="22"/>
          <w:szCs w:val="22"/>
        </w:rPr>
        <w:t xml:space="preserve"> при констатирани</w:t>
      </w:r>
      <w:r>
        <w:rPr>
          <w:sz w:val="22"/>
          <w:szCs w:val="22"/>
          <w:lang w:val="ru-RU"/>
        </w:rPr>
        <w:t xml:space="preserve"> отклонения</w:t>
      </w:r>
      <w:r>
        <w:rPr>
          <w:sz w:val="22"/>
          <w:szCs w:val="22"/>
        </w:rPr>
        <w:t>.</w:t>
      </w:r>
    </w:p>
    <w:p w:rsidR="001A49F7" w:rsidRDefault="001A49F7" w:rsidP="001A49F7">
      <w:pPr>
        <w:numPr>
          <w:ilvl w:val="0"/>
          <w:numId w:val="3"/>
        </w:numPr>
        <w:tabs>
          <w:tab w:val="left" w:pos="567"/>
          <w:tab w:val="left" w:pos="709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категории дървесина за съответното насаждение.</w:t>
      </w:r>
      <w:r>
        <w:t xml:space="preserve"> </w:t>
      </w:r>
    </w:p>
    <w:p w:rsidR="001A49F7" w:rsidRDefault="001A49F7" w:rsidP="001A49F7">
      <w:pPr>
        <w:tabs>
          <w:tab w:val="left" w:pos="567"/>
          <w:tab w:val="left" w:pos="851"/>
          <w:tab w:val="right" w:pos="9974"/>
        </w:tabs>
        <w:jc w:val="both"/>
        <w:rPr>
          <w:sz w:val="16"/>
          <w:szCs w:val="16"/>
        </w:rPr>
      </w:pPr>
    </w:p>
    <w:p w:rsidR="001A49F7" w:rsidRDefault="001A49F7" w:rsidP="001A49F7">
      <w:pPr>
        <w:numPr>
          <w:ilvl w:val="0"/>
          <w:numId w:val="4"/>
        </w:numPr>
        <w:tabs>
          <w:tab w:val="left" w:pos="567"/>
          <w:tab w:val="right" w:pos="1276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ПРОДАВАЧЪТ е длъжен да</w:t>
      </w:r>
      <w:r>
        <w:rPr>
          <w:sz w:val="22"/>
          <w:szCs w:val="22"/>
        </w:rPr>
        <w:t>: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три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работни дни преди началото на изпълнение на договора. При изразено </w:t>
      </w:r>
      <w:r>
        <w:rPr>
          <w:sz w:val="22"/>
          <w:szCs w:val="22"/>
        </w:rPr>
        <w:lastRenderedPageBreak/>
        <w:t xml:space="preserve">желание от страна на КУПУВАЧА, ПРОДАВАЧЪT предава всички насаждения, включени в обекта, в 10-дневен срок от постъпване на искането. 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Предаде позволителните за сеч и утвърдени технологични планове за всички насаждения, включени в обекта, едновременно с подписване на предавателно – приемателните протоколи по т. 2.1.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 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БДС/ЕN като и</w:t>
      </w:r>
      <w:r>
        <w:rPr>
          <w:sz w:val="22"/>
          <w:szCs w:val="22"/>
          <w:lang w:val="ru-RU"/>
        </w:rPr>
        <w:t xml:space="preserve"> за недопускане на</w:t>
      </w:r>
      <w:r>
        <w:rPr>
          <w:sz w:val="22"/>
          <w:szCs w:val="22"/>
        </w:rPr>
        <w:t xml:space="preserve"> повреди по стоящия дървостой, уплътняване на влажни и меки почви, повреди и ерозия на извозните просеки и пътища. 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предавателно-приемателен протокол. 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Прехвърли на КУПУВАЧА собствеността върху реално добита на временен склад дървесина след подписване на предавателно-приемателен  протокол и след нейното заплащане.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Издава на КУПУВАЧА превозни билети за дървесината, описана в предавателно-приемателните протоколи по т.</w:t>
      </w:r>
      <w:r>
        <w:rPr>
          <w:sz w:val="22"/>
          <w:szCs w:val="22"/>
          <w:lang w:val="en-US"/>
        </w:rPr>
        <w:t xml:space="preserve"> 2.</w:t>
      </w:r>
      <w:r>
        <w:rPr>
          <w:sz w:val="22"/>
          <w:szCs w:val="22"/>
        </w:rPr>
        <w:t>6 до размера на внесените авансови вноски.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 </w:t>
      </w:r>
    </w:p>
    <w:p w:rsidR="001A49F7" w:rsidRDefault="001A49F7" w:rsidP="001A49F7">
      <w:pPr>
        <w:numPr>
          <w:ilvl w:val="1"/>
          <w:numId w:val="5"/>
        </w:numPr>
        <w:tabs>
          <w:tab w:val="left" w:pos="567"/>
          <w:tab w:val="right" w:pos="709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Удължи срока на договора, в случай, че е наложил временно спиране на дейността на основание т.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1.2.5., 1.3. и 1.4. с времето, за което е наложено преустановяване на дейността. </w:t>
      </w:r>
    </w:p>
    <w:p w:rsidR="001A49F7" w:rsidRDefault="001A49F7" w:rsidP="001A49F7">
      <w:pPr>
        <w:tabs>
          <w:tab w:val="left" w:pos="567"/>
          <w:tab w:val="right" w:pos="709"/>
          <w:tab w:val="left" w:pos="851"/>
        </w:tabs>
        <w:jc w:val="both"/>
        <w:rPr>
          <w:sz w:val="16"/>
          <w:szCs w:val="16"/>
        </w:rPr>
      </w:pPr>
    </w:p>
    <w:p w:rsidR="001A49F7" w:rsidRDefault="001A49F7" w:rsidP="001A49F7">
      <w:pPr>
        <w:tabs>
          <w:tab w:val="left" w:pos="567"/>
        </w:tabs>
        <w:spacing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ПРАВА И ЗАДЪЛЖЕНИЯ НА КУПУВАЧА</w:t>
      </w:r>
    </w:p>
    <w:p w:rsidR="001A49F7" w:rsidRDefault="001A49F7" w:rsidP="001A49F7">
      <w:pPr>
        <w:widowControl w:val="0"/>
        <w:numPr>
          <w:ilvl w:val="0"/>
          <w:numId w:val="5"/>
        </w:numPr>
        <w:tabs>
          <w:tab w:val="left" w:pos="709"/>
          <w:tab w:val="left" w:pos="1080"/>
          <w:tab w:val="left" w:pos="1276"/>
          <w:tab w:val="right" w:pos="9974"/>
        </w:tabs>
        <w:suppressAutoHyphens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КУПУВАЧЪТ има право да:</w:t>
      </w:r>
    </w:p>
    <w:p w:rsidR="001A49F7" w:rsidRDefault="001A49F7" w:rsidP="001A49F7">
      <w:pPr>
        <w:numPr>
          <w:ilvl w:val="6"/>
          <w:numId w:val="6"/>
        </w:numPr>
        <w:tabs>
          <w:tab w:val="clear" w:pos="5040"/>
          <w:tab w:val="left" w:pos="567"/>
          <w:tab w:val="left" w:pos="709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:rsidR="001A49F7" w:rsidRDefault="001A49F7" w:rsidP="001A49F7">
      <w:pPr>
        <w:numPr>
          <w:ilvl w:val="6"/>
          <w:numId w:val="6"/>
        </w:numPr>
        <w:tabs>
          <w:tab w:val="clear" w:pos="5040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Заменя посочените подизпълнители, ако е посочил, че ще ползва такива, за осъществяване на дейността в обекта, при условие, че новите подизпълнители отговарят на изискванията, определени в процедурата.</w:t>
      </w:r>
    </w:p>
    <w:p w:rsidR="001A49F7" w:rsidRDefault="001A49F7" w:rsidP="001A49F7">
      <w:pPr>
        <w:numPr>
          <w:ilvl w:val="6"/>
          <w:numId w:val="6"/>
        </w:numPr>
        <w:tabs>
          <w:tab w:val="clear" w:pos="5040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Поиска</w:t>
      </w:r>
      <w:r>
        <w:rPr>
          <w:rStyle w:val="ala53"/>
          <w:sz w:val="22"/>
          <w:szCs w:val="22"/>
        </w:rPr>
        <w:t xml:space="preserve"> от ПРОДАВАЧА сечта в насажденията, предмет на договора, да бъде временно спряна</w:t>
      </w:r>
      <w:r>
        <w:rPr>
          <w:sz w:val="22"/>
          <w:szCs w:val="22"/>
        </w:rPr>
        <w:t xml:space="preserve">, в случай, че техническото изпълнение при маркирането на дърветата за сеч не съответства на изискванията на чл. 50, ал. 2 и 3 от  Наредба № 8 от 2011 г. за сечите в горите, до отстраняването на несъответствията. </w:t>
      </w:r>
    </w:p>
    <w:p w:rsidR="001A49F7" w:rsidRDefault="001A49F7" w:rsidP="001A49F7">
      <w:pPr>
        <w:numPr>
          <w:ilvl w:val="6"/>
          <w:numId w:val="6"/>
        </w:numPr>
        <w:tabs>
          <w:tab w:val="clear" w:pos="5040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Заяви писмено промяна на одобрените от ПРОДАВАЧА технологични планове за добив на дървесина от насажденията, включени в обекта.</w:t>
      </w:r>
    </w:p>
    <w:p w:rsidR="001A49F7" w:rsidRDefault="001A49F7" w:rsidP="001A49F7">
      <w:pPr>
        <w:numPr>
          <w:ilvl w:val="6"/>
          <w:numId w:val="6"/>
        </w:numPr>
        <w:tabs>
          <w:tab w:val="left" w:pos="567"/>
          <w:tab w:val="left" w:pos="709"/>
          <w:tab w:val="left" w:pos="50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Получи превозни билети за транспортиране на предадената му дървесина, до размера на внесените авансови вноски.</w:t>
      </w:r>
    </w:p>
    <w:p w:rsidR="001A49F7" w:rsidRDefault="001A49F7" w:rsidP="001A49F7">
      <w:pPr>
        <w:numPr>
          <w:ilvl w:val="6"/>
          <w:numId w:val="6"/>
        </w:numPr>
        <w:tabs>
          <w:tab w:val="left" w:pos="567"/>
          <w:tab w:val="left" w:pos="709"/>
          <w:tab w:val="left" w:pos="50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Получи достъп за товарене на предадената на временен склад дървесина, след подадена заявка до ПРОДАВАЧА. </w:t>
      </w:r>
    </w:p>
    <w:p w:rsidR="001A49F7" w:rsidRDefault="001A49F7" w:rsidP="001A49F7">
      <w:pPr>
        <w:tabs>
          <w:tab w:val="left" w:pos="567"/>
          <w:tab w:val="right" w:pos="9974"/>
        </w:tabs>
        <w:jc w:val="both"/>
        <w:rPr>
          <w:sz w:val="16"/>
          <w:szCs w:val="16"/>
        </w:rPr>
      </w:pPr>
    </w:p>
    <w:p w:rsidR="001A49F7" w:rsidRDefault="001A49F7" w:rsidP="001A49F7">
      <w:pPr>
        <w:tabs>
          <w:tab w:val="left" w:pos="567"/>
          <w:tab w:val="right" w:pos="997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КУПУВАЧЪТ </w:t>
      </w:r>
      <w:r>
        <w:rPr>
          <w:b/>
          <w:sz w:val="22"/>
          <w:szCs w:val="22"/>
          <w:lang w:val="en-US"/>
        </w:rPr>
        <w:t xml:space="preserve">e </w:t>
      </w:r>
      <w:r>
        <w:rPr>
          <w:b/>
          <w:sz w:val="22"/>
          <w:szCs w:val="22"/>
        </w:rPr>
        <w:t>длъжен да: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450"/>
          <w:tab w:val="left" w:pos="567"/>
          <w:tab w:val="left" w:pos="709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Осигури присъствието на служителя си, регистриран за упражняване на частна лесовъдска практика, в следните случаи:</w:t>
      </w:r>
    </w:p>
    <w:p w:rsidR="001A49F7" w:rsidRDefault="001A49F7" w:rsidP="001A49F7">
      <w:pPr>
        <w:tabs>
          <w:tab w:val="left" w:pos="450"/>
          <w:tab w:val="left" w:pos="567"/>
          <w:tab w:val="left" w:pos="851"/>
          <w:tab w:val="right" w:pos="997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за подписване от негова страна на предавателно-приемателните протоколи за предаване на насажденията; </w:t>
      </w:r>
    </w:p>
    <w:p w:rsidR="001A49F7" w:rsidRDefault="001A49F7" w:rsidP="001A49F7">
      <w:pPr>
        <w:tabs>
          <w:tab w:val="left" w:pos="450"/>
          <w:tab w:val="left" w:pos="567"/>
          <w:tab w:val="left" w:pos="851"/>
          <w:tab w:val="right" w:pos="9974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4.1.2. за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4.14.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 не по-малко от 3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три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работни дни преди започване на сечта;</w:t>
      </w:r>
    </w:p>
    <w:p w:rsidR="001A49F7" w:rsidRDefault="001A49F7" w:rsidP="001A49F7">
      <w:pPr>
        <w:tabs>
          <w:tab w:val="left" w:pos="450"/>
          <w:tab w:val="left" w:pos="567"/>
          <w:tab w:val="left" w:pos="851"/>
          <w:tab w:val="right" w:pos="9974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4.1.3. при извършване на проверки от компетентни органи, след уведомяване за предстоящи такива;</w:t>
      </w:r>
    </w:p>
    <w:p w:rsidR="001A49F7" w:rsidRDefault="001A49F7" w:rsidP="001A49F7">
      <w:pPr>
        <w:tabs>
          <w:tab w:val="left" w:pos="450"/>
          <w:tab w:val="left" w:pos="567"/>
          <w:tab w:val="left" w:pos="851"/>
          <w:tab w:val="right" w:pos="9974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при освидетелстване на сечищата и съставянето на протоколи за това.</w:t>
      </w:r>
    </w:p>
    <w:p w:rsidR="001A49F7" w:rsidRDefault="001A49F7" w:rsidP="001A49F7">
      <w:pPr>
        <w:numPr>
          <w:ilvl w:val="0"/>
          <w:numId w:val="7"/>
        </w:numPr>
        <w:tabs>
          <w:tab w:val="left" w:pos="450"/>
          <w:tab w:val="left" w:pos="567"/>
          <w:tab w:val="left" w:pos="709"/>
          <w:tab w:val="left" w:pos="99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:rsidR="001A49F7" w:rsidRDefault="001A49F7" w:rsidP="001A49F7">
      <w:pPr>
        <w:numPr>
          <w:ilvl w:val="0"/>
          <w:numId w:val="7"/>
        </w:numPr>
        <w:tabs>
          <w:tab w:val="left" w:pos="450"/>
          <w:tab w:val="left" w:pos="567"/>
          <w:tab w:val="left" w:pos="709"/>
          <w:tab w:val="left" w:pos="99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Почисти сечищата по указания в позволителните за сеч начини и в определените в тях срокове. </w:t>
      </w:r>
    </w:p>
    <w:p w:rsidR="001A49F7" w:rsidRDefault="001A49F7" w:rsidP="001A49F7">
      <w:pPr>
        <w:numPr>
          <w:ilvl w:val="0"/>
          <w:numId w:val="7"/>
        </w:numPr>
        <w:tabs>
          <w:tab w:val="left" w:pos="450"/>
          <w:tab w:val="left" w:pos="567"/>
          <w:tab w:val="left" w:pos="709"/>
          <w:tab w:val="left" w:pos="99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дървесина.</w:t>
      </w:r>
    </w:p>
    <w:p w:rsidR="001A49F7" w:rsidRDefault="001A49F7" w:rsidP="001A49F7">
      <w:pPr>
        <w:numPr>
          <w:ilvl w:val="0"/>
          <w:numId w:val="7"/>
        </w:numPr>
        <w:tabs>
          <w:tab w:val="left" w:pos="450"/>
          <w:tab w:val="left" w:pos="567"/>
          <w:tab w:val="left" w:pos="709"/>
          <w:tab w:val="left" w:pos="99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Присъства лично или да осигури свой упълномощен представител за предаване и приемане на трайните горски пътища и добитата на временен склад дървесина, за което се изготвя и подписва двустранен приемателно-предавателен протокол. </w:t>
      </w:r>
    </w:p>
    <w:p w:rsidR="001A49F7" w:rsidRDefault="001A49F7" w:rsidP="001A49F7">
      <w:pPr>
        <w:numPr>
          <w:ilvl w:val="0"/>
          <w:numId w:val="7"/>
        </w:numPr>
        <w:tabs>
          <w:tab w:val="left" w:pos="450"/>
          <w:tab w:val="left" w:pos="567"/>
          <w:tab w:val="left" w:pos="709"/>
          <w:tab w:val="left" w:pos="99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1A49F7" w:rsidRDefault="001A49F7" w:rsidP="001A49F7">
      <w:pPr>
        <w:numPr>
          <w:ilvl w:val="0"/>
          <w:numId w:val="7"/>
        </w:numPr>
        <w:tabs>
          <w:tab w:val="left" w:pos="450"/>
          <w:tab w:val="left" w:pos="567"/>
          <w:tab w:val="left" w:pos="709"/>
          <w:tab w:val="left" w:pos="99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Направи за своя сметка предвидените в технологичния план извозни пътища, в случаите, в които ПРОДАВАЧЪТ не е предвидил средства за това. 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709"/>
          <w:tab w:val="left" w:pos="851"/>
          <w:tab w:val="righ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Поддържа за своя сметка извозните пътища в насажденията от обекта, след съгласуване на мероприятията с ПРОДАВАЧА, както и да опазва горските пътища в съответствие с разпоредбите на Наредба № 4 от 2013 г. за защита на горските територии срещу ерозия и порои и строеж на укрепителни съоръжения (ДВ, бр. 21 от 2013 г.) и други нормативни актове, като за целта спазва следните изисквания: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4.8.1.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4.8.2.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служители на ОБЩИНАТА както и при други предпоставки, които допринасят за допускане на повреди от ерозия и уплътняване на почвите;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4.8.3. да транспортира дървесината по горски и автомобилни пътища </w:t>
      </w:r>
      <w:r>
        <w:t>/съгласно  схема неразделна част от договора/</w:t>
      </w:r>
      <w:r>
        <w:rPr>
          <w:sz w:val="22"/>
          <w:szCs w:val="22"/>
        </w:rPr>
        <w:t>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ползване;</w:t>
      </w:r>
    </w:p>
    <w:p w:rsidR="001A49F7" w:rsidRDefault="001A49F7" w:rsidP="001A49F7">
      <w:pPr>
        <w:jc w:val="both"/>
        <w:rPr>
          <w:sz w:val="22"/>
          <w:szCs w:val="22"/>
        </w:rPr>
      </w:pPr>
      <w:r>
        <w:rPr>
          <w:sz w:val="22"/>
          <w:szCs w:val="22"/>
        </w:rPr>
        <w:t>4.8.4. да 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450"/>
          <w:tab w:val="left" w:pos="567"/>
          <w:tab w:val="left" w:pos="709"/>
        </w:tabs>
        <w:ind w:left="0" w:firstLine="0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(БДС/ЕN). 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450"/>
          <w:tab w:val="left" w:pos="567"/>
          <w:tab w:val="left" w:pos="851"/>
        </w:tabs>
        <w:ind w:left="0" w:firstLine="0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Не допуска нараняване на стоящия дървостой и да опазва подраста по време на извършване на дейността по добив и извоз на дървесината</w:t>
      </w:r>
      <w:r>
        <w:rPr>
          <w:color w:val="FF0000"/>
          <w:sz w:val="22"/>
          <w:szCs w:val="22"/>
        </w:rPr>
        <w:t>.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450"/>
          <w:tab w:val="left" w:pos="567"/>
          <w:tab w:val="left" w:pos="851"/>
        </w:tabs>
        <w:ind w:left="0" w:firstLine="0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450"/>
          <w:tab w:val="left" w:pos="567"/>
          <w:tab w:val="left" w:pos="851"/>
        </w:tabs>
        <w:ind w:left="0" w:firstLine="0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450"/>
          <w:tab w:val="left" w:pos="567"/>
          <w:tab w:val="left" w:pos="851"/>
        </w:tabs>
        <w:ind w:left="0" w:firstLine="0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Не предоставя на трети лица изпълнението на договора, с изключение на посочените от него подизпълнители.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450"/>
          <w:tab w:val="left" w:pos="567"/>
          <w:tab w:val="left" w:pos="851"/>
        </w:tabs>
        <w:ind w:left="0" w:firstLine="0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Изпълнява договора по тримесечия и минимални количества, както следва:</w:t>
      </w:r>
    </w:p>
    <w:p w:rsidR="001A49F7" w:rsidRDefault="001A49F7" w:rsidP="001A49F7">
      <w:pPr>
        <w:tabs>
          <w:tab w:val="left" w:pos="450"/>
          <w:tab w:val="left" w:pos="567"/>
          <w:tab w:val="left" w:pos="851"/>
        </w:tabs>
        <w:jc w:val="both"/>
        <w:rPr>
          <w:i/>
          <w:color w:val="FF0000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99"/>
        <w:gridCol w:w="2220"/>
        <w:gridCol w:w="992"/>
        <w:gridCol w:w="1134"/>
        <w:gridCol w:w="1134"/>
        <w:gridCol w:w="1550"/>
        <w:gridCol w:w="2780"/>
      </w:tblGrid>
      <w:tr w:rsidR="001A49F7" w:rsidTr="007B3016">
        <w:trPr>
          <w:trHeight w:val="96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ОБЕКТ №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Отдел, подотдел</w:t>
            </w:r>
          </w:p>
        </w:tc>
        <w:tc>
          <w:tcPr>
            <w:tcW w:w="48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ТРИМЕСЕЧИЕ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ОБЩО</w:t>
            </w:r>
          </w:p>
        </w:tc>
      </w:tr>
      <w:tr w:rsidR="001A49F7" w:rsidTr="007B3016">
        <w:trPr>
          <w:trHeight w:val="60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9F7" w:rsidRDefault="001A49F7" w:rsidP="007B3016">
            <w:pPr>
              <w:rPr>
                <w:b/>
                <w:bCs/>
                <w:lang w:val="en-US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9F7" w:rsidRDefault="001A49F7" w:rsidP="007B3016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IV 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9F7" w:rsidRDefault="001A49F7" w:rsidP="007B3016">
            <w:pPr>
              <w:rPr>
                <w:b/>
                <w:bCs/>
                <w:lang w:val="en-US"/>
              </w:rPr>
            </w:pPr>
          </w:p>
        </w:tc>
      </w:tr>
      <w:tr w:rsidR="001A49F7" w:rsidTr="007B3016">
        <w:trPr>
          <w:trHeight w:val="60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right"/>
              <w:rPr>
                <w:lang w:val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A49F7" w:rsidRDefault="001A49F7" w:rsidP="007B3016">
            <w:pPr>
              <w:jc w:val="right"/>
              <w:rPr>
                <w:lang w:val="en-US"/>
              </w:rPr>
            </w:pPr>
          </w:p>
        </w:tc>
      </w:tr>
      <w:tr w:rsidR="001A49F7" w:rsidTr="007B3016">
        <w:trPr>
          <w:trHeight w:val="96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9F7" w:rsidRDefault="001A49F7" w:rsidP="007B3016">
            <w:pPr>
              <w:rPr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right"/>
              <w:rPr>
                <w:lang w:val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A49F7" w:rsidRDefault="001A49F7" w:rsidP="007B3016">
            <w:pPr>
              <w:jc w:val="right"/>
              <w:rPr>
                <w:lang w:val="en-US"/>
              </w:rPr>
            </w:pPr>
          </w:p>
        </w:tc>
      </w:tr>
      <w:tr w:rsidR="001A49F7" w:rsidTr="007B3016">
        <w:trPr>
          <w:trHeight w:val="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9F7" w:rsidRDefault="001A49F7" w:rsidP="007B3016">
            <w:pPr>
              <w:rPr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right"/>
              <w:rPr>
                <w:lang w:val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A49F7" w:rsidRDefault="001A49F7" w:rsidP="007B3016">
            <w:pPr>
              <w:jc w:val="right"/>
              <w:rPr>
                <w:lang w:val="en-US"/>
              </w:rPr>
            </w:pPr>
          </w:p>
        </w:tc>
      </w:tr>
      <w:tr w:rsidR="001A49F7" w:rsidTr="007B3016">
        <w:trPr>
          <w:trHeight w:val="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9F7" w:rsidRDefault="001A49F7" w:rsidP="007B3016">
            <w:pPr>
              <w:rPr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9F7" w:rsidRDefault="001A49F7" w:rsidP="007B3016">
            <w:pPr>
              <w:jc w:val="right"/>
              <w:rPr>
                <w:lang w:val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A49F7" w:rsidRDefault="001A49F7" w:rsidP="007B3016">
            <w:pPr>
              <w:jc w:val="right"/>
              <w:rPr>
                <w:lang w:val="en-US"/>
              </w:rPr>
            </w:pPr>
          </w:p>
        </w:tc>
      </w:tr>
      <w:tr w:rsidR="001A49F7" w:rsidTr="007B3016">
        <w:trPr>
          <w:trHeight w:val="60"/>
        </w:trPr>
        <w:tc>
          <w:tcPr>
            <w:tcW w:w="3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A49F7" w:rsidRDefault="001A49F7" w:rsidP="007B301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Общо по тримесечия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F7" w:rsidRDefault="001A49F7" w:rsidP="007B3016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1A49F7" w:rsidRDefault="001A49F7" w:rsidP="001A49F7">
      <w:pPr>
        <w:tabs>
          <w:tab w:val="left" w:pos="450"/>
          <w:tab w:val="left" w:pos="851"/>
        </w:tabs>
        <w:jc w:val="both"/>
        <w:rPr>
          <w:sz w:val="22"/>
          <w:szCs w:val="22"/>
        </w:rPr>
      </w:pPr>
    </w:p>
    <w:p w:rsidR="001A49F7" w:rsidRDefault="001A49F7" w:rsidP="001A49F7">
      <w:pPr>
        <w:tabs>
          <w:tab w:val="left" w:pos="709"/>
          <w:tab w:val="left" w:pos="993"/>
          <w:tab w:val="left" w:pos="1134"/>
          <w:tab w:val="right" w:pos="9974"/>
        </w:tabs>
        <w:jc w:val="both"/>
        <w:rPr>
          <w:b/>
          <w:sz w:val="22"/>
          <w:szCs w:val="22"/>
        </w:rPr>
      </w:pPr>
      <w:bookmarkStart w:id="0" w:name="_MON_1420354560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Договорът е със срок 31.12.2019 г.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709"/>
          <w:tab w:val="left" w:pos="851"/>
          <w:tab w:val="left" w:pos="1134"/>
          <w:tab w:val="right" w:pos="15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обективна невъзможност за изпълнение на договореното по т. 4.14.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709"/>
          <w:tab w:val="left" w:pos="851"/>
          <w:tab w:val="left" w:pos="1134"/>
          <w:tab w:val="right" w:pos="15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Постави информационни табели по образец в насажденията, в които се извършва добив на дървесина, на основание чл. 52, ал. 5 от Наредбата. 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709"/>
          <w:tab w:val="left" w:pos="851"/>
          <w:tab w:val="left" w:pos="1134"/>
          <w:tab w:val="right" w:pos="15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Внася авансовите вноски по договорените размери и начини. 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709"/>
          <w:tab w:val="left" w:pos="851"/>
          <w:tab w:val="left" w:pos="1134"/>
          <w:tab w:val="right" w:pos="15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Заплати цялото реално добито количество дървесина от обекта. 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709"/>
          <w:tab w:val="left" w:pos="851"/>
          <w:tab w:val="left" w:pos="1134"/>
          <w:tab w:val="right" w:pos="15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709"/>
          <w:tab w:val="left" w:pos="851"/>
          <w:tab w:val="left" w:pos="1134"/>
          <w:tab w:val="right" w:pos="15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Уведомява най-малко един работен ден предварително ПРОДАВАЧА за всяко предстоящо транспортиране на дървесина от обекта. 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709"/>
          <w:tab w:val="left" w:pos="851"/>
          <w:tab w:val="left" w:pos="1134"/>
          <w:tab w:val="right" w:pos="15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1A49F7" w:rsidRDefault="001A49F7" w:rsidP="001A49F7">
      <w:pPr>
        <w:numPr>
          <w:ilvl w:val="0"/>
          <w:numId w:val="7"/>
        </w:numPr>
        <w:tabs>
          <w:tab w:val="clear" w:pos="1440"/>
          <w:tab w:val="left" w:pos="709"/>
          <w:tab w:val="left" w:pos="851"/>
          <w:tab w:val="left" w:pos="1134"/>
          <w:tab w:val="right" w:pos="15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:rsidR="001A49F7" w:rsidRDefault="001A49F7" w:rsidP="001A49F7">
      <w:pPr>
        <w:tabs>
          <w:tab w:val="left" w:pos="709"/>
          <w:tab w:val="left" w:pos="851"/>
          <w:tab w:val="left" w:pos="1134"/>
          <w:tab w:val="right" w:pos="1560"/>
        </w:tabs>
        <w:jc w:val="both"/>
        <w:rPr>
          <w:sz w:val="22"/>
          <w:szCs w:val="22"/>
        </w:rPr>
      </w:pPr>
    </w:p>
    <w:p w:rsidR="001A49F7" w:rsidRDefault="001A49F7" w:rsidP="001A49F7">
      <w:pPr>
        <w:tabs>
          <w:tab w:val="left" w:pos="85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ІV. САНКЦИИ И НЕУСТОЙКИ </w:t>
      </w:r>
    </w:p>
    <w:p w:rsidR="001A49F7" w:rsidRDefault="001A49F7" w:rsidP="001A49F7">
      <w:pPr>
        <w:jc w:val="center"/>
        <w:rPr>
          <w:b/>
          <w:sz w:val="22"/>
          <w:szCs w:val="22"/>
          <w:u w:val="single"/>
        </w:rPr>
      </w:pPr>
    </w:p>
    <w:p w:rsidR="001A49F7" w:rsidRDefault="001A49F7" w:rsidP="001A49F7">
      <w:pPr>
        <w:pStyle w:val="a3"/>
        <w:numPr>
          <w:ilvl w:val="0"/>
          <w:numId w:val="8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</w:t>
      </w:r>
    </w:p>
    <w:p w:rsidR="001A49F7" w:rsidRDefault="001A49F7" w:rsidP="001A49F7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ПРОДАВАЧА не е изпълнил задължението си по  т. 2.1. до 2.3. </w:t>
      </w:r>
    </w:p>
    <w:p w:rsidR="001A49F7" w:rsidRDefault="001A49F7" w:rsidP="001A49F7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 виновно неизпълнение на задълженията си по договора, КУПУВАЧЪТ дължи на ПРОДАВАЧА неустойка, в следните случаи и размери:</w:t>
      </w:r>
    </w:p>
    <w:p w:rsidR="001A49F7" w:rsidRDefault="001A49F7" w:rsidP="001A49F7">
      <w:pPr>
        <w:tabs>
          <w:tab w:val="left" w:pos="56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3.1.По т. 4.1. от договора - неустойка в размер, равен на 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:rsidR="001A49F7" w:rsidRDefault="001A49F7" w:rsidP="001A49F7">
      <w:pPr>
        <w:tabs>
          <w:tab w:val="left" w:pos="56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3.2.По т. 4.9.  – неустойка в размер, равен на 10 на сто от стойността на тази дървесина.</w:t>
      </w:r>
    </w:p>
    <w:p w:rsidR="001A49F7" w:rsidRDefault="001A49F7" w:rsidP="001A49F7">
      <w:p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3.3.По т. 4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 xml:space="preserve">14. от договор – неустойка в размер, равен на 10 на сто от стойността на недобитата дървесина, спрямо графика за съответното тримесечие. </w:t>
      </w:r>
    </w:p>
    <w:p w:rsidR="001A49F7" w:rsidRDefault="001A49F7" w:rsidP="001A49F7">
      <w:pPr>
        <w:tabs>
          <w:tab w:val="left" w:pos="56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3.4.При неизпълнение на задълженията по т. 4.8. – неустойка в размер на стойността за възстановяване на нанесените повреди, освен в случаите, когато ги отстрани за собствена сметка. </w:t>
      </w:r>
    </w:p>
    <w:p w:rsidR="001A49F7" w:rsidRDefault="001A49F7" w:rsidP="001A49F7">
      <w:pPr>
        <w:tabs>
          <w:tab w:val="left" w:pos="56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3.5.За виновно неизпълнение на други задължения по договора от страна на КУПУВАЧА, ПРОДАВАЧЪТ може да задържи внесената от него гаранция за изпълнение като </w:t>
      </w:r>
      <w:r>
        <w:rPr>
          <w:b/>
          <w:sz w:val="22"/>
          <w:szCs w:val="22"/>
        </w:rPr>
        <w:t>неустойка</w:t>
      </w:r>
      <w:r>
        <w:rPr>
          <w:sz w:val="22"/>
          <w:szCs w:val="22"/>
        </w:rPr>
        <w:t xml:space="preserve"> 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</w:p>
    <w:p w:rsidR="001A49F7" w:rsidRDefault="001A49F7" w:rsidP="001A49F7">
      <w:pPr>
        <w:numPr>
          <w:ilvl w:val="0"/>
          <w:numId w:val="8"/>
        </w:numPr>
        <w:tabs>
          <w:tab w:val="left" w:pos="567"/>
        </w:tabs>
        <w:spacing w:before="12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:rsidR="001A49F7" w:rsidRDefault="001A49F7" w:rsidP="001A49F7">
      <w:pPr>
        <w:tabs>
          <w:tab w:val="left" w:pos="709"/>
          <w:tab w:val="right" w:pos="9974"/>
        </w:tabs>
        <w:spacing w:before="120"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V. ПРЕКРАТЯВАНЕ НА ДОГОВОРА</w:t>
      </w:r>
    </w:p>
    <w:p w:rsidR="001A49F7" w:rsidRDefault="001A49F7" w:rsidP="001A49F7">
      <w:pPr>
        <w:tabs>
          <w:tab w:val="left" w:pos="450"/>
          <w:tab w:val="left" w:pos="709"/>
          <w:tab w:val="right" w:pos="99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Договорът се прекратява:</w:t>
      </w:r>
    </w:p>
    <w:p w:rsidR="001A49F7" w:rsidRDefault="001A49F7" w:rsidP="001A49F7">
      <w:pPr>
        <w:numPr>
          <w:ilvl w:val="0"/>
          <w:numId w:val="9"/>
        </w:numPr>
        <w:tabs>
          <w:tab w:val="clear" w:pos="1440"/>
          <w:tab w:val="left" w:pos="567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 изтичане срока на договора;</w:t>
      </w:r>
    </w:p>
    <w:p w:rsidR="001A49F7" w:rsidRDefault="001A49F7" w:rsidP="001A49F7">
      <w:pPr>
        <w:numPr>
          <w:ilvl w:val="0"/>
          <w:numId w:val="9"/>
        </w:numPr>
        <w:tabs>
          <w:tab w:val="left" w:pos="567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взаимно съгласие на страните, изразено в писмена форма;</w:t>
      </w:r>
    </w:p>
    <w:p w:rsidR="001A49F7" w:rsidRDefault="001A49F7" w:rsidP="001A49F7">
      <w:pPr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0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ПРОДАВАЧА с едностранно писмено уведомление, когато</w:t>
      </w:r>
      <w:r>
        <w:rPr>
          <w:sz w:val="22"/>
          <w:szCs w:val="22"/>
          <w:lang w:val="ru-RU"/>
        </w:rPr>
        <w:t xml:space="preserve"> по време на действието на договора</w:t>
      </w:r>
      <w:r>
        <w:rPr>
          <w:sz w:val="22"/>
          <w:szCs w:val="22"/>
        </w:rPr>
        <w:t xml:space="preserve"> се установи, че: </w:t>
      </w:r>
    </w:p>
    <w:p w:rsidR="001A49F7" w:rsidRDefault="001A49F7" w:rsidP="001A49F7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3.1.КУПУВАЧЪТ</w:t>
      </w:r>
      <w:r>
        <w:rPr>
          <w:sz w:val="22"/>
          <w:szCs w:val="22"/>
          <w:lang w:val="ru-RU"/>
        </w:rPr>
        <w:t xml:space="preserve"> или неговите под</w:t>
      </w:r>
      <w:r>
        <w:rPr>
          <w:sz w:val="22"/>
          <w:szCs w:val="22"/>
        </w:rPr>
        <w:t>изпълнители</w:t>
      </w:r>
      <w:r>
        <w:rPr>
          <w:sz w:val="22"/>
          <w:szCs w:val="22"/>
          <w:lang w:val="ru-RU"/>
        </w:rPr>
        <w:t xml:space="preserve"> вече не отговарят на някое от изискванията на ПРОДАВАЧА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в резултат на настъпила промяна в обстоятелствата;</w:t>
      </w:r>
    </w:p>
    <w:p w:rsidR="001A49F7" w:rsidRDefault="001A49F7" w:rsidP="001A49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3.2.КУПУВАЧЪТ</w:t>
      </w:r>
      <w:r>
        <w:rPr>
          <w:sz w:val="22"/>
          <w:szCs w:val="22"/>
          <w:lang w:val="ru-RU"/>
        </w:rPr>
        <w:t xml:space="preserve"> е подписал декларация с невярно съдържание;</w:t>
      </w:r>
    </w:p>
    <w:p w:rsidR="001A49F7" w:rsidRDefault="001A49F7" w:rsidP="001A49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3.3.КУПУВАЧЪТ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е допуснал </w:t>
      </w:r>
      <w:r>
        <w:rPr>
          <w:sz w:val="22"/>
          <w:szCs w:val="22"/>
          <w:lang w:val="ru-RU"/>
        </w:rPr>
        <w:t>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</w:t>
      </w:r>
      <w:r>
        <w:rPr>
          <w:sz w:val="22"/>
          <w:szCs w:val="22"/>
        </w:rPr>
        <w:t>изпълнителя</w:t>
      </w:r>
      <w:r>
        <w:rPr>
          <w:sz w:val="22"/>
          <w:szCs w:val="22"/>
          <w:lang w:val="ru-RU"/>
        </w:rPr>
        <w:t>;</w:t>
      </w:r>
    </w:p>
    <w:p w:rsidR="001A49F7" w:rsidRDefault="001A49F7" w:rsidP="001A49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3.4.дейността се извършва от под</w:t>
      </w:r>
      <w:r>
        <w:rPr>
          <w:sz w:val="22"/>
          <w:szCs w:val="22"/>
        </w:rPr>
        <w:t>изпълнител</w:t>
      </w:r>
      <w:r>
        <w:rPr>
          <w:sz w:val="22"/>
          <w:szCs w:val="22"/>
          <w:lang w:val="ru-RU"/>
        </w:rPr>
        <w:t>и, които не отговарят на изискванията на чл.18</w:t>
      </w:r>
      <w:r>
        <w:rPr>
          <w:sz w:val="22"/>
          <w:szCs w:val="22"/>
        </w:rPr>
        <w:t xml:space="preserve"> от Наредбата</w:t>
      </w:r>
      <w:r>
        <w:rPr>
          <w:sz w:val="22"/>
          <w:szCs w:val="22"/>
          <w:lang w:val="ru-RU"/>
        </w:rPr>
        <w:t xml:space="preserve">; </w:t>
      </w:r>
    </w:p>
    <w:p w:rsidR="001A49F7" w:rsidRDefault="001A49F7" w:rsidP="001A49F7">
      <w:pPr>
        <w:widowControl w:val="0"/>
        <w:numPr>
          <w:ilvl w:val="0"/>
          <w:numId w:val="9"/>
        </w:numPr>
        <w:tabs>
          <w:tab w:val="left" w:pos="567"/>
          <w:tab w:val="left" w:pos="1440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:rsidR="001A49F7" w:rsidRDefault="001A49F7" w:rsidP="001A49F7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4.1.КУПУВАЧЪТ откаже да заплати приетата на временен склад дървесина, съгласно посочените в договора срокове; </w:t>
      </w:r>
    </w:p>
    <w:p w:rsidR="001A49F7" w:rsidRDefault="001A49F7" w:rsidP="001A49F7">
      <w:pPr>
        <w:numPr>
          <w:ilvl w:val="0"/>
          <w:numId w:val="9"/>
        </w:numPr>
        <w:tabs>
          <w:tab w:val="left" w:pos="567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едностранно писмено уведомление от всяка една от страните, те могат да прекратят договора поради обективни причини - форсмажорни обстоятелства по смисъла на § 1, т. 23 от допълнителните разпоредби на Наредбата, както и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1A49F7" w:rsidRDefault="001A49F7" w:rsidP="001A49F7">
      <w:pPr>
        <w:numPr>
          <w:ilvl w:val="0"/>
          <w:numId w:val="9"/>
        </w:numPr>
        <w:tabs>
          <w:tab w:val="left" w:pos="567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ПРОДАВАЧЪТ може </w:t>
      </w:r>
      <w:r>
        <w:rPr>
          <w:sz w:val="22"/>
          <w:szCs w:val="22"/>
        </w:rPr>
        <w:t>да прекрати договора с едностранно писмено уведомление, без да дължи обезщетение за пропуснати ползи в случаите по 1</w:t>
      </w:r>
      <w:r>
        <w:rPr>
          <w:sz w:val="22"/>
          <w:szCs w:val="22"/>
          <w:lang w:val="ru-RU"/>
        </w:rPr>
        <w:t>. 2</w:t>
      </w:r>
      <w:r>
        <w:rPr>
          <w:sz w:val="22"/>
          <w:szCs w:val="22"/>
        </w:rPr>
        <w:t xml:space="preserve">., и при констатирани </w:t>
      </w:r>
      <w:r>
        <w:rPr>
          <w:sz w:val="22"/>
          <w:szCs w:val="22"/>
          <w:lang w:val="ru-RU"/>
        </w:rPr>
        <w:t xml:space="preserve">в процеса на изпълнението му отстраними отклонения от изискванията, включително такива, допуснати от подизпълнителя, които КУПУВАЧЪТ откаже да отстрани за своя сметка. В този случай КУПУВАЧЪТ </w:t>
      </w:r>
      <w:r>
        <w:rPr>
          <w:sz w:val="22"/>
          <w:szCs w:val="22"/>
        </w:rPr>
        <w:t xml:space="preserve">заплаща </w:t>
      </w:r>
      <w:r>
        <w:rPr>
          <w:sz w:val="22"/>
          <w:szCs w:val="22"/>
          <w:lang w:val="ru-RU"/>
        </w:rPr>
        <w:t xml:space="preserve">реално </w:t>
      </w:r>
      <w:r>
        <w:rPr>
          <w:sz w:val="22"/>
          <w:szCs w:val="22"/>
        </w:rPr>
        <w:t>добитата дървесина и всички дължими суми по договора</w:t>
      </w:r>
      <w:r>
        <w:rPr>
          <w:sz w:val="22"/>
          <w:szCs w:val="22"/>
          <w:lang w:val="ru-RU"/>
        </w:rPr>
        <w:t xml:space="preserve">. </w:t>
      </w:r>
    </w:p>
    <w:p w:rsidR="001A49F7" w:rsidRDefault="001A49F7" w:rsidP="001A49F7">
      <w:pPr>
        <w:numPr>
          <w:ilvl w:val="0"/>
          <w:numId w:val="9"/>
        </w:numPr>
        <w:tabs>
          <w:tab w:val="left" w:pos="567"/>
          <w:tab w:val="left" w:pos="1440"/>
          <w:tab w:val="right" w:pos="99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КУПУВАЧЪТ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може </w:t>
      </w:r>
      <w:r>
        <w:rPr>
          <w:sz w:val="22"/>
          <w:szCs w:val="22"/>
        </w:rPr>
        <w:t>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1A49F7" w:rsidRDefault="001A49F7" w:rsidP="001A49F7">
      <w:pPr>
        <w:pStyle w:val="a3"/>
        <w:tabs>
          <w:tab w:val="left" w:pos="567"/>
          <w:tab w:val="left" w:pos="709"/>
          <w:tab w:val="left" w:pos="851"/>
        </w:tabs>
        <w:overflowPunct/>
        <w:autoSpaceDE/>
        <w:autoSpaceDN/>
        <w:adjustRightInd/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7.1.</w:t>
      </w:r>
      <w:r>
        <w:rPr>
          <w:sz w:val="22"/>
          <w:szCs w:val="22"/>
        </w:rPr>
        <w:t>по т. 2.1. и 2.2 от договора;</w:t>
      </w:r>
    </w:p>
    <w:p w:rsidR="001A49F7" w:rsidRDefault="001A49F7" w:rsidP="001A49F7">
      <w:pPr>
        <w:pStyle w:val="a3"/>
        <w:tabs>
          <w:tab w:val="left" w:pos="567"/>
          <w:tab w:val="left" w:pos="709"/>
          <w:tab w:val="left" w:pos="851"/>
        </w:tabs>
        <w:overflowPunct/>
        <w:autoSpaceDE/>
        <w:autoSpaceDN/>
        <w:adjustRightInd/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7.2.</w:t>
      </w:r>
      <w:r>
        <w:rPr>
          <w:sz w:val="22"/>
          <w:szCs w:val="22"/>
        </w:rPr>
        <w:t>по т. 2.3. в срок по-дълъг от 30 дни от датата на издаване на първото позволително за сеч за насаждение в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:rsidR="001A49F7" w:rsidRDefault="001A49F7" w:rsidP="001A49F7">
      <w:pPr>
        <w:shd w:val="clear" w:color="auto" w:fill="FFFFFF"/>
        <w:tabs>
          <w:tab w:val="left" w:pos="1080"/>
          <w:tab w:val="left" w:pos="1418"/>
        </w:tabs>
        <w:jc w:val="both"/>
        <w:outlineLvl w:val="0"/>
        <w:rPr>
          <w:b/>
          <w:bCs/>
          <w:iCs/>
          <w:color w:val="000000"/>
          <w:spacing w:val="-2"/>
        </w:rPr>
      </w:pPr>
      <w:r>
        <w:rPr>
          <w:b/>
          <w:bCs/>
          <w:iCs/>
          <w:color w:val="000000"/>
          <w:spacing w:val="-2"/>
        </w:rPr>
        <w:tab/>
        <w:t xml:space="preserve"> </w:t>
      </w:r>
    </w:p>
    <w:p w:rsidR="001A49F7" w:rsidRDefault="001A49F7" w:rsidP="001A49F7">
      <w:pPr>
        <w:shd w:val="clear" w:color="auto" w:fill="FFFFFF"/>
        <w:tabs>
          <w:tab w:val="left" w:pos="1080"/>
          <w:tab w:val="left" w:pos="1418"/>
        </w:tabs>
        <w:jc w:val="both"/>
        <w:outlineLvl w:val="0"/>
      </w:pPr>
      <w:r>
        <w:rPr>
          <w:b/>
          <w:bCs/>
          <w:iCs/>
          <w:color w:val="000000"/>
          <w:spacing w:val="-2"/>
        </w:rPr>
        <w:lastRenderedPageBreak/>
        <w:t xml:space="preserve">           </w:t>
      </w:r>
      <w:r>
        <w:rPr>
          <w:b/>
          <w:bCs/>
          <w:iCs/>
          <w:color w:val="000000"/>
          <w:spacing w:val="-2"/>
          <w:lang w:val="en-US"/>
        </w:rPr>
        <w:t>V</w:t>
      </w:r>
      <w:r>
        <w:rPr>
          <w:b/>
          <w:bCs/>
          <w:iCs/>
          <w:color w:val="000000"/>
          <w:spacing w:val="-2"/>
        </w:rPr>
        <w:t>І.СЪОБЩЕНИЯ</w:t>
      </w:r>
    </w:p>
    <w:p w:rsidR="001A49F7" w:rsidRDefault="001A49F7" w:rsidP="001A49F7">
      <w:pPr>
        <w:shd w:val="clear" w:color="auto" w:fill="FFFFFF"/>
        <w:tabs>
          <w:tab w:val="left" w:pos="1320"/>
        </w:tabs>
        <w:spacing w:line="317" w:lineRule="exact"/>
        <w:jc w:val="both"/>
        <w:rPr>
          <w:color w:val="000000"/>
          <w:spacing w:val="-3"/>
        </w:rPr>
      </w:pPr>
      <w:r>
        <w:rPr>
          <w:color w:val="000000"/>
          <w:spacing w:val="-8"/>
        </w:rPr>
        <w:t xml:space="preserve">             1.</w:t>
      </w:r>
      <w:r>
        <w:rPr>
          <w:color w:val="000000"/>
        </w:rPr>
        <w:t>Всички  съобщения  и  уведомления   включително  и  за</w:t>
      </w:r>
      <w:r>
        <w:t xml:space="preserve"> </w:t>
      </w:r>
      <w:r>
        <w:rPr>
          <w:color w:val="000000"/>
          <w:spacing w:val="-4"/>
        </w:rPr>
        <w:t>прекратяване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на  договора   ще се извършват в писмена форма  чрез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7"/>
        </w:rPr>
        <w:t xml:space="preserve">препоръчана поща или на ръка в деловодствата на </w:t>
      </w:r>
      <w:r>
        <w:rPr>
          <w:color w:val="000000"/>
          <w:spacing w:val="-3"/>
        </w:rPr>
        <w:t>страните.</w:t>
      </w:r>
    </w:p>
    <w:p w:rsidR="001A49F7" w:rsidRDefault="001A49F7" w:rsidP="001A49F7">
      <w:pPr>
        <w:shd w:val="clear" w:color="auto" w:fill="FFFFFF"/>
        <w:tabs>
          <w:tab w:val="left" w:pos="709"/>
          <w:tab w:val="left" w:pos="1262"/>
        </w:tabs>
        <w:spacing w:line="322" w:lineRule="exact"/>
        <w:jc w:val="both"/>
        <w:rPr>
          <w:b/>
          <w:bCs/>
          <w:iCs/>
          <w:spacing w:val="4"/>
        </w:rPr>
      </w:pPr>
      <w:r>
        <w:rPr>
          <w:b/>
          <w:bCs/>
          <w:iCs/>
          <w:spacing w:val="4"/>
        </w:rPr>
        <w:t xml:space="preserve"> </w:t>
      </w:r>
      <w:r>
        <w:rPr>
          <w:b/>
          <w:bCs/>
          <w:iCs/>
          <w:spacing w:val="4"/>
        </w:rPr>
        <w:tab/>
        <w:t xml:space="preserve"> </w:t>
      </w:r>
    </w:p>
    <w:p w:rsidR="001A49F7" w:rsidRDefault="001A49F7" w:rsidP="001A49F7">
      <w:pPr>
        <w:shd w:val="clear" w:color="auto" w:fill="FFFFFF"/>
        <w:tabs>
          <w:tab w:val="left" w:pos="709"/>
          <w:tab w:val="left" w:pos="1262"/>
        </w:tabs>
        <w:spacing w:line="322" w:lineRule="exact"/>
        <w:jc w:val="both"/>
        <w:rPr>
          <w:color w:val="000000"/>
          <w:spacing w:val="-1"/>
        </w:rPr>
      </w:pPr>
      <w:r>
        <w:rPr>
          <w:b/>
          <w:bCs/>
          <w:iCs/>
          <w:spacing w:val="4"/>
        </w:rPr>
        <w:tab/>
        <w:t>VІІ. ДОПЪЛНИТЕЛНИ РАЗПОРЕДБИ</w:t>
      </w:r>
    </w:p>
    <w:p w:rsidR="001A49F7" w:rsidRDefault="001A49F7" w:rsidP="001A49F7">
      <w:pPr>
        <w:shd w:val="clear" w:color="auto" w:fill="FFFFFF"/>
        <w:tabs>
          <w:tab w:val="left" w:pos="1234"/>
        </w:tabs>
        <w:spacing w:before="5" w:line="317" w:lineRule="exact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         1.Възникналите спорове относно приложението и тълкуването </w:t>
      </w:r>
      <w:r>
        <w:rPr>
          <w:color w:val="000000"/>
          <w:spacing w:val="3"/>
        </w:rPr>
        <w:t xml:space="preserve">на настоящия договор се решават чрез преговори и взаимно съгласие </w:t>
      </w:r>
      <w:r>
        <w:rPr>
          <w:color w:val="000000"/>
          <w:spacing w:val="2"/>
        </w:rPr>
        <w:t xml:space="preserve">между страните, а когато такова липсва спора се решава от </w:t>
      </w:r>
      <w:r>
        <w:rPr>
          <w:color w:val="000000"/>
          <w:spacing w:val="-3"/>
        </w:rPr>
        <w:t>компетентния съд.</w:t>
      </w:r>
    </w:p>
    <w:p w:rsidR="001A49F7" w:rsidRDefault="001A49F7" w:rsidP="001A49F7">
      <w:pPr>
        <w:shd w:val="clear" w:color="auto" w:fill="FFFFFF"/>
        <w:tabs>
          <w:tab w:val="left" w:pos="1234"/>
        </w:tabs>
        <w:spacing w:line="322" w:lineRule="exact"/>
        <w:jc w:val="both"/>
        <w:rPr>
          <w:color w:val="000000"/>
          <w:spacing w:val="-9"/>
        </w:rPr>
      </w:pPr>
      <w:r>
        <w:rPr>
          <w:color w:val="000000"/>
          <w:spacing w:val="1"/>
        </w:rPr>
        <w:t xml:space="preserve">         2.За неуредените в договора случаи се прилагат разпоредбите </w:t>
      </w:r>
      <w:r>
        <w:rPr>
          <w:color w:val="000000"/>
          <w:spacing w:val="-2"/>
        </w:rPr>
        <w:t>на българското законодателство.</w:t>
      </w:r>
    </w:p>
    <w:p w:rsidR="001A49F7" w:rsidRDefault="001A49F7" w:rsidP="001A49F7">
      <w:pPr>
        <w:shd w:val="clear" w:color="auto" w:fill="FFFFFF"/>
        <w:tabs>
          <w:tab w:val="left" w:pos="1234"/>
        </w:tabs>
        <w:spacing w:line="322" w:lineRule="exact"/>
        <w:jc w:val="both"/>
        <w:rPr>
          <w:color w:val="000000"/>
          <w:spacing w:val="-1"/>
        </w:rPr>
      </w:pPr>
      <w:r>
        <w:rPr>
          <w:color w:val="000000"/>
        </w:rPr>
        <w:t xml:space="preserve">         3.Настоящият договор може да бъде изменян само по взаимно </w:t>
      </w:r>
      <w:r>
        <w:rPr>
          <w:color w:val="000000"/>
          <w:spacing w:val="-1"/>
        </w:rPr>
        <w:t>съгласие между страните, изразено в писмена форма.</w:t>
      </w:r>
    </w:p>
    <w:p w:rsidR="001A49F7" w:rsidRDefault="001A49F7" w:rsidP="001A49F7">
      <w:pPr>
        <w:shd w:val="clear" w:color="auto" w:fill="FFFFFF"/>
        <w:tabs>
          <w:tab w:val="left" w:pos="851"/>
        </w:tabs>
        <w:jc w:val="both"/>
      </w:pPr>
      <w:r>
        <w:t xml:space="preserve">Настоящият договор се сключи на база условията, с които Купувачът е спечелил търга и изисква тяхното изпълнение. </w:t>
      </w:r>
    </w:p>
    <w:p w:rsidR="001A49F7" w:rsidRDefault="001A49F7" w:rsidP="001A49F7">
      <w:pPr>
        <w:shd w:val="clear" w:color="auto" w:fill="FFFFFF"/>
        <w:tabs>
          <w:tab w:val="left" w:pos="851"/>
        </w:tabs>
        <w:ind w:right="38"/>
        <w:jc w:val="both"/>
      </w:pPr>
      <w:r>
        <w:t>Настоящият договор се изготви в 2 еднообразни екземпляра - по един за всяка от страните.</w:t>
      </w:r>
    </w:p>
    <w:p w:rsidR="001A49F7" w:rsidRDefault="001A49F7" w:rsidP="001A49F7">
      <w:pPr>
        <w:shd w:val="clear" w:color="auto" w:fill="FFFFFF"/>
        <w:tabs>
          <w:tab w:val="left" w:pos="851"/>
        </w:tabs>
        <w:ind w:right="38"/>
        <w:jc w:val="both"/>
      </w:pPr>
    </w:p>
    <w:p w:rsidR="001A49F7" w:rsidRDefault="001A49F7" w:rsidP="001A49F7">
      <w:pPr>
        <w:shd w:val="clear" w:color="auto" w:fill="FFFFFF"/>
        <w:tabs>
          <w:tab w:val="left" w:pos="851"/>
        </w:tabs>
        <w:ind w:right="38"/>
        <w:jc w:val="both"/>
        <w:rPr>
          <w:b/>
          <w:lang w:val="en-US"/>
        </w:rPr>
      </w:pPr>
      <w:r>
        <w:rPr>
          <w:b/>
        </w:rPr>
        <w:t>Неразделна част от договора е схема за транспортиране по т.4.8.3 от раздел ІІІ от същия.</w:t>
      </w:r>
    </w:p>
    <w:p w:rsidR="001A49F7" w:rsidRDefault="001A49F7" w:rsidP="001A49F7">
      <w:pPr>
        <w:jc w:val="both"/>
      </w:pPr>
    </w:p>
    <w:p w:rsidR="001A49F7" w:rsidRDefault="001A49F7" w:rsidP="001A49F7">
      <w:pPr>
        <w:jc w:val="both"/>
      </w:pPr>
      <w:r>
        <w:rPr>
          <w:lang w:val="ru-RU"/>
        </w:rPr>
        <w:t>На основание чл.9б, ал.4, т.3 от</w:t>
      </w:r>
      <w:r>
        <w:t xml:space="preserve"> Наредбата за условията и реда за възлагане изпълнението на дейности в горските територии-държавна и общинска собственост и за ползването на дървесина и недървесни горски </w:t>
      </w:r>
      <w:r>
        <w:rPr>
          <w:color w:val="000000"/>
        </w:rPr>
        <w:t>продукти /обн. ДВ бр. 96 от 06.12.2011г, изм. и доп. ДВ бр. 90 от 16.11.2012г; изм и доп.ДВ бр 96 от 02.12.2016г., изм. ДВ бр. 55 от 07.07.2017 г., изм. и доп. ДВ бр. 26 от 29.03.2019 г/.</w:t>
      </w:r>
      <w:r>
        <w:t xml:space="preserve">  се публикува на интернет страницата на ОБЩИНА ЧИПРОВЦИ като се спазват изискванията по Закона за защита на личните данни.</w:t>
      </w:r>
    </w:p>
    <w:p w:rsidR="001A49F7" w:rsidRDefault="001A49F7" w:rsidP="001A49F7">
      <w:pPr>
        <w:jc w:val="both"/>
        <w:rPr>
          <w:b/>
        </w:rPr>
      </w:pPr>
    </w:p>
    <w:p w:rsidR="001A49F7" w:rsidRDefault="001A49F7" w:rsidP="001A49F7">
      <w:pPr>
        <w:jc w:val="both"/>
        <w:rPr>
          <w:b/>
        </w:rPr>
      </w:pPr>
    </w:p>
    <w:p w:rsidR="001A49F7" w:rsidRDefault="001A49F7" w:rsidP="001A49F7">
      <w:pPr>
        <w:jc w:val="both"/>
        <w:rPr>
          <w:b/>
        </w:rPr>
      </w:pPr>
    </w:p>
    <w:p w:rsidR="001A49F7" w:rsidRDefault="001A49F7" w:rsidP="001A49F7">
      <w:pPr>
        <w:jc w:val="both"/>
        <w:rPr>
          <w:b/>
        </w:rPr>
      </w:pPr>
    </w:p>
    <w:p w:rsidR="001A49F7" w:rsidRDefault="001A49F7" w:rsidP="001A49F7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ПРОДАВАЧ:                                                                                 КУПУВАЧ:</w:t>
      </w:r>
    </w:p>
    <w:p w:rsidR="001A49F7" w:rsidRDefault="001A49F7" w:rsidP="001A49F7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Община                                                                                   </w:t>
      </w:r>
      <w:r>
        <w:rPr>
          <w:rFonts w:ascii="Book Antiqua" w:hAnsi="Book Antiqua"/>
          <w:b/>
          <w:lang w:val="en-US"/>
        </w:rPr>
        <w:t xml:space="preserve">       </w:t>
      </w:r>
      <w:r>
        <w:rPr>
          <w:rFonts w:ascii="Book Antiqua" w:hAnsi="Book Antiqua"/>
          <w:b/>
        </w:rPr>
        <w:t>фирма: ............................</w:t>
      </w:r>
    </w:p>
    <w:p w:rsidR="001A49F7" w:rsidRDefault="001A49F7" w:rsidP="001A4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        </w:t>
      </w:r>
    </w:p>
    <w:p w:rsidR="001A49F7" w:rsidRDefault="001A49F7" w:rsidP="001A4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Пламен Петков                                                                                  </w:t>
      </w:r>
      <w:r>
        <w:rPr>
          <w:rFonts w:ascii="Book Antiqua" w:hAnsi="Book Antiqua"/>
        </w:rPr>
        <w:t>Представител:</w:t>
      </w:r>
    </w:p>
    <w:p w:rsidR="001A49F7" w:rsidRDefault="001A49F7" w:rsidP="001A4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0"/>
        </w:tabs>
        <w:jc w:val="both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i/>
        </w:rPr>
        <w:t xml:space="preserve">Кмет на Община Чипровци                                                                   </w:t>
      </w:r>
    </w:p>
    <w:p w:rsidR="001A49F7" w:rsidRDefault="001A49F7" w:rsidP="001A49F7">
      <w:pPr>
        <w:jc w:val="both"/>
        <w:rPr>
          <w:b/>
          <w:color w:val="000000"/>
          <w:lang w:val="en-US"/>
        </w:rPr>
      </w:pPr>
    </w:p>
    <w:p w:rsidR="001A49F7" w:rsidRDefault="001A49F7" w:rsidP="001A49F7"/>
    <w:p w:rsidR="00FE0FC9" w:rsidRDefault="00FE0FC9"/>
    <w:sectPr w:rsidR="00FE0FC9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450"/>
    <w:multiLevelType w:val="multilevel"/>
    <w:tmpl w:val="05095450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7"/>
      <w:numFmt w:val="decimal"/>
      <w:lvlText w:val="12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">
    <w:nsid w:val="06260D25"/>
    <w:multiLevelType w:val="multilevel"/>
    <w:tmpl w:val="06260D25"/>
    <w:lvl w:ilvl="0">
      <w:start w:val="3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">
    <w:nsid w:val="085970F6"/>
    <w:multiLevelType w:val="multilevel"/>
    <w:tmpl w:val="085970F6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>
    <w:nsid w:val="12004621"/>
    <w:multiLevelType w:val="multilevel"/>
    <w:tmpl w:val="12004621"/>
    <w:lvl w:ilvl="0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4335642"/>
    <w:multiLevelType w:val="multilevel"/>
    <w:tmpl w:val="34335642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5">
    <w:nsid w:val="3D8426D6"/>
    <w:multiLevelType w:val="multilevel"/>
    <w:tmpl w:val="3D8426D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3.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4CF22B9B"/>
    <w:multiLevelType w:val="multilevel"/>
    <w:tmpl w:val="4CF22B9B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7377"/>
    <w:multiLevelType w:val="multilevel"/>
    <w:tmpl w:val="56DF737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901B1"/>
    <w:multiLevelType w:val="multilevel"/>
    <w:tmpl w:val="6D8901B1"/>
    <w:lvl w:ilvl="0">
      <w:start w:val="1"/>
      <w:numFmt w:val="decimal"/>
      <w:lvlText w:val="1.%1."/>
      <w:lvlJc w:val="left"/>
      <w:pPr>
        <w:ind w:left="185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A49F7"/>
    <w:rsid w:val="001A49F7"/>
    <w:rsid w:val="00FE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53">
    <w:name w:val="al_a53"/>
    <w:rsid w:val="001A49F7"/>
    <w:rPr>
      <w:rFonts w:cs="Times New Roman"/>
    </w:rPr>
  </w:style>
  <w:style w:type="character" w:customStyle="1" w:styleId="FR3Char">
    <w:name w:val="FR3 Char"/>
    <w:link w:val="FR3"/>
    <w:rsid w:val="001A49F7"/>
    <w:rPr>
      <w:rFonts w:ascii="Arial" w:hAnsi="Arial"/>
      <w:b/>
      <w:sz w:val="44"/>
    </w:rPr>
  </w:style>
  <w:style w:type="paragraph" w:styleId="a3">
    <w:name w:val="Body Text"/>
    <w:basedOn w:val="a"/>
    <w:link w:val="a4"/>
    <w:rsid w:val="001A49F7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  <w:lang w:val="en-US"/>
    </w:rPr>
  </w:style>
  <w:style w:type="character" w:customStyle="1" w:styleId="a4">
    <w:name w:val="Основен текст Знак"/>
    <w:basedOn w:val="a0"/>
    <w:link w:val="a3"/>
    <w:rsid w:val="001A49F7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FR3">
    <w:name w:val="FR3"/>
    <w:link w:val="FR3Char"/>
    <w:rsid w:val="001A49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3542</Words>
  <Characters>20194</Characters>
  <Application>Microsoft Office Word</Application>
  <DocSecurity>0</DocSecurity>
  <Lines>168</Lines>
  <Paragraphs>47</Paragraphs>
  <ScaleCrop>false</ScaleCrop>
  <Company/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ASRock-st</cp:lastModifiedBy>
  <cp:revision>1</cp:revision>
  <dcterms:created xsi:type="dcterms:W3CDTF">2019-05-23T11:43:00Z</dcterms:created>
  <dcterms:modified xsi:type="dcterms:W3CDTF">2019-05-23T11:43:00Z</dcterms:modified>
</cp:coreProperties>
</file>